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A4" w:rsidRPr="0066411C" w:rsidRDefault="008872A4" w:rsidP="008872A4">
      <w:pPr>
        <w:ind w:left="270"/>
        <w:rPr>
          <w:rFonts w:asciiTheme="minorHAnsi" w:hAnsiTheme="minorHAnsi" w:cs="Arial"/>
          <w:sz w:val="22"/>
          <w:szCs w:val="22"/>
        </w:rPr>
      </w:pPr>
    </w:p>
    <w:p w:rsidR="008872A4" w:rsidRPr="0066411C" w:rsidRDefault="008872A4" w:rsidP="008872A4">
      <w:pPr>
        <w:ind w:left="270"/>
        <w:rPr>
          <w:rFonts w:asciiTheme="minorHAnsi" w:hAnsiTheme="minorHAnsi" w:cs="Arial"/>
          <w:sz w:val="22"/>
          <w:szCs w:val="22"/>
        </w:rPr>
      </w:pPr>
    </w:p>
    <w:p w:rsidR="004653A3" w:rsidRPr="0066411C" w:rsidRDefault="008872A4" w:rsidP="004653A3">
      <w:pPr>
        <w:widowControl w:val="0"/>
        <w:autoSpaceDE w:val="0"/>
        <w:autoSpaceDN w:val="0"/>
        <w:adjustRightInd w:val="0"/>
        <w:rPr>
          <w:rFonts w:asciiTheme="minorHAnsi" w:hAnsiTheme="minorHAnsi" w:cs="Arial"/>
          <w:sz w:val="22"/>
          <w:szCs w:val="22"/>
        </w:rPr>
      </w:pPr>
      <w:r w:rsidRPr="0066411C">
        <w:rPr>
          <w:rFonts w:asciiTheme="minorHAnsi" w:hAnsiTheme="minorHAnsi" w:cs="Arial"/>
          <w:sz w:val="22"/>
          <w:szCs w:val="22"/>
        </w:rPr>
        <w:t xml:space="preserve">The CTSI Clinical Research Services (CTSI-CRS) program offers infrastructure </w:t>
      </w:r>
      <w:r w:rsidR="00C86B64">
        <w:rPr>
          <w:rFonts w:asciiTheme="minorHAnsi" w:hAnsiTheme="minorHAnsi" w:cs="Arial"/>
          <w:sz w:val="22"/>
          <w:szCs w:val="22"/>
        </w:rPr>
        <w:t xml:space="preserve">and </w:t>
      </w:r>
      <w:r w:rsidRPr="0066411C">
        <w:rPr>
          <w:rFonts w:asciiTheme="minorHAnsi" w:hAnsiTheme="minorHAnsi" w:cs="Arial"/>
          <w:sz w:val="22"/>
          <w:szCs w:val="22"/>
        </w:rPr>
        <w:t xml:space="preserve">services at </w:t>
      </w:r>
      <w:r w:rsidR="004653A3" w:rsidRPr="0066411C">
        <w:rPr>
          <w:rFonts w:asciiTheme="minorHAnsi" w:hAnsiTheme="minorHAnsi" w:cs="Arial"/>
          <w:sz w:val="22"/>
          <w:szCs w:val="22"/>
        </w:rPr>
        <w:t>multiple locations</w:t>
      </w:r>
      <w:r w:rsidRPr="0066411C">
        <w:rPr>
          <w:rFonts w:asciiTheme="minorHAnsi" w:hAnsiTheme="minorHAnsi" w:cs="Arial"/>
          <w:sz w:val="22"/>
          <w:szCs w:val="22"/>
        </w:rPr>
        <w:t>.  These units are available to UCSF investigators</w:t>
      </w:r>
      <w:r w:rsidR="00E344FE" w:rsidRPr="0066411C">
        <w:rPr>
          <w:rFonts w:asciiTheme="minorHAnsi" w:hAnsiTheme="minorHAnsi" w:cs="Arial"/>
          <w:sz w:val="22"/>
          <w:szCs w:val="22"/>
        </w:rPr>
        <w:t xml:space="preserve"> and provide </w:t>
      </w:r>
      <w:r w:rsidR="00C86B64">
        <w:rPr>
          <w:rFonts w:asciiTheme="minorHAnsi" w:hAnsiTheme="minorHAnsi" w:cs="Arial"/>
          <w:sz w:val="22"/>
          <w:szCs w:val="22"/>
        </w:rPr>
        <w:t xml:space="preserve">specialized </w:t>
      </w:r>
      <w:r w:rsidR="00E344FE" w:rsidRPr="0066411C">
        <w:rPr>
          <w:rFonts w:asciiTheme="minorHAnsi" w:hAnsiTheme="minorHAnsi" w:cs="Arial"/>
          <w:sz w:val="22"/>
          <w:szCs w:val="22"/>
        </w:rPr>
        <w:t xml:space="preserve">research </w:t>
      </w:r>
      <w:proofErr w:type="gramStart"/>
      <w:r w:rsidR="00E344FE" w:rsidRPr="0066411C">
        <w:rPr>
          <w:rFonts w:asciiTheme="minorHAnsi" w:hAnsiTheme="minorHAnsi" w:cs="Arial"/>
          <w:sz w:val="22"/>
          <w:szCs w:val="22"/>
        </w:rPr>
        <w:t>services,</w:t>
      </w:r>
      <w:proofErr w:type="gramEnd"/>
      <w:r w:rsidR="00E344FE" w:rsidRPr="0066411C">
        <w:rPr>
          <w:rFonts w:asciiTheme="minorHAnsi" w:hAnsiTheme="minorHAnsi" w:cs="Arial"/>
          <w:sz w:val="22"/>
          <w:szCs w:val="22"/>
        </w:rPr>
        <w:t xml:space="preserve"> </w:t>
      </w:r>
      <w:r w:rsidRPr="0066411C">
        <w:rPr>
          <w:rFonts w:asciiTheme="minorHAnsi" w:hAnsiTheme="minorHAnsi" w:cs="Arial"/>
          <w:sz w:val="22"/>
          <w:szCs w:val="22"/>
        </w:rPr>
        <w:t>including skilled nursing for a wide variety of multidisciplinary clinical research</w:t>
      </w:r>
      <w:r w:rsidR="00A24F87" w:rsidRPr="0066411C">
        <w:rPr>
          <w:rFonts w:asciiTheme="minorHAnsi" w:hAnsiTheme="minorHAnsi" w:cs="Arial"/>
          <w:sz w:val="22"/>
          <w:szCs w:val="22"/>
        </w:rPr>
        <w:t xml:space="preserve"> protocols</w:t>
      </w:r>
      <w:r w:rsidRPr="0066411C">
        <w:rPr>
          <w:rFonts w:asciiTheme="minorHAnsi" w:hAnsiTheme="minorHAnsi" w:cs="Arial"/>
          <w:sz w:val="22"/>
          <w:szCs w:val="22"/>
        </w:rPr>
        <w:t xml:space="preserve"> conducted in both inpatient and outpatient settings.  </w:t>
      </w:r>
      <w:r w:rsidR="004653A3" w:rsidRPr="0066411C">
        <w:rPr>
          <w:rFonts w:asciiTheme="minorHAnsi" w:hAnsiTheme="minorHAnsi" w:cs="Arial"/>
          <w:sz w:val="22"/>
          <w:szCs w:val="22"/>
        </w:rPr>
        <w:t>The CRS provides ser</w:t>
      </w:r>
      <w:r w:rsidR="00C86B64">
        <w:rPr>
          <w:rFonts w:asciiTheme="minorHAnsi" w:hAnsiTheme="minorHAnsi" w:cs="Arial"/>
          <w:sz w:val="22"/>
          <w:szCs w:val="22"/>
        </w:rPr>
        <w:t xml:space="preserve">vices to more than 200 clinical </w:t>
      </w:r>
      <w:r w:rsidR="004653A3" w:rsidRPr="0066411C">
        <w:rPr>
          <w:rFonts w:asciiTheme="minorHAnsi" w:hAnsiTheme="minorHAnsi" w:cs="Arial"/>
          <w:sz w:val="22"/>
          <w:szCs w:val="22"/>
        </w:rPr>
        <w:t xml:space="preserve">investigators, representing the UCSF Schools of Medicine, </w:t>
      </w:r>
      <w:r w:rsidR="00A24F87" w:rsidRPr="0066411C">
        <w:rPr>
          <w:rFonts w:asciiTheme="minorHAnsi" w:hAnsiTheme="minorHAnsi" w:cs="Arial"/>
          <w:sz w:val="22"/>
          <w:szCs w:val="22"/>
        </w:rPr>
        <w:t>Nursing</w:t>
      </w:r>
      <w:r w:rsidR="00A64CAF">
        <w:rPr>
          <w:rFonts w:asciiTheme="minorHAnsi" w:hAnsiTheme="minorHAnsi" w:cs="Arial"/>
          <w:sz w:val="22"/>
          <w:szCs w:val="22"/>
        </w:rPr>
        <w:t>,</w:t>
      </w:r>
      <w:r w:rsidR="004653A3" w:rsidRPr="0066411C">
        <w:rPr>
          <w:rFonts w:asciiTheme="minorHAnsi" w:hAnsiTheme="minorHAnsi" w:cs="Arial"/>
          <w:sz w:val="22"/>
          <w:szCs w:val="22"/>
        </w:rPr>
        <w:t xml:space="preserve"> and Pharmacy. </w:t>
      </w:r>
      <w:r w:rsidR="00C86B64">
        <w:rPr>
          <w:rFonts w:asciiTheme="minorHAnsi" w:hAnsiTheme="minorHAnsi" w:cs="Arial"/>
          <w:sz w:val="22"/>
          <w:szCs w:val="22"/>
        </w:rPr>
        <w:t xml:space="preserve"> </w:t>
      </w:r>
      <w:r w:rsidR="00E53F20">
        <w:rPr>
          <w:rFonts w:asciiTheme="minorHAnsi" w:hAnsiTheme="minorHAnsi" w:cs="Arial"/>
          <w:sz w:val="22"/>
          <w:szCs w:val="22"/>
        </w:rPr>
        <w:t>The CRS provides</w:t>
      </w:r>
      <w:r w:rsidR="004653A3" w:rsidRPr="0066411C">
        <w:rPr>
          <w:rFonts w:asciiTheme="minorHAnsi" w:hAnsiTheme="minorHAnsi" w:cs="Arial"/>
          <w:sz w:val="22"/>
          <w:szCs w:val="22"/>
        </w:rPr>
        <w:t xml:space="preserve"> Nursing, </w:t>
      </w:r>
      <w:r w:rsidR="00E344FE" w:rsidRPr="0066411C">
        <w:rPr>
          <w:rFonts w:asciiTheme="minorHAnsi" w:hAnsiTheme="minorHAnsi" w:cs="Arial"/>
          <w:sz w:val="22"/>
          <w:szCs w:val="22"/>
        </w:rPr>
        <w:t>Sample P</w:t>
      </w:r>
      <w:r w:rsidR="009766CA">
        <w:rPr>
          <w:rFonts w:asciiTheme="minorHAnsi" w:hAnsiTheme="minorHAnsi" w:cs="Arial"/>
          <w:sz w:val="22"/>
          <w:szCs w:val="22"/>
        </w:rPr>
        <w:t xml:space="preserve">rocessing, </w:t>
      </w:r>
      <w:r w:rsidR="004653A3" w:rsidRPr="0066411C">
        <w:rPr>
          <w:rFonts w:asciiTheme="minorHAnsi" w:hAnsiTheme="minorHAnsi" w:cs="Arial"/>
          <w:sz w:val="22"/>
          <w:szCs w:val="22"/>
        </w:rPr>
        <w:t>Body Composition</w:t>
      </w:r>
      <w:r w:rsidR="00342C0B">
        <w:rPr>
          <w:rFonts w:asciiTheme="minorHAnsi" w:hAnsiTheme="minorHAnsi" w:cs="Arial"/>
          <w:sz w:val="22"/>
          <w:szCs w:val="22"/>
        </w:rPr>
        <w:t>, Neuropsychological Development, and Neonatal Clinical Research</w:t>
      </w:r>
      <w:r w:rsidR="004653A3" w:rsidRPr="0066411C">
        <w:rPr>
          <w:rFonts w:asciiTheme="minorHAnsi" w:hAnsiTheme="minorHAnsi" w:cs="Arial"/>
          <w:sz w:val="22"/>
          <w:szCs w:val="22"/>
        </w:rPr>
        <w:t xml:space="preserve"> cores.</w:t>
      </w:r>
    </w:p>
    <w:p w:rsidR="008872A4" w:rsidRPr="0066411C" w:rsidRDefault="008872A4" w:rsidP="008872A4">
      <w:pPr>
        <w:ind w:left="270"/>
        <w:rPr>
          <w:rFonts w:asciiTheme="minorHAnsi" w:hAnsiTheme="minorHAnsi" w:cs="Arial"/>
          <w:sz w:val="22"/>
          <w:szCs w:val="22"/>
        </w:rPr>
      </w:pPr>
    </w:p>
    <w:p w:rsidR="00100544" w:rsidRPr="0066411C" w:rsidRDefault="004653A3">
      <w:pPr>
        <w:rPr>
          <w:rFonts w:asciiTheme="minorHAnsi" w:hAnsiTheme="minorHAnsi"/>
          <w:b/>
          <w:sz w:val="22"/>
          <w:szCs w:val="22"/>
        </w:rPr>
      </w:pPr>
      <w:r w:rsidRPr="0066411C">
        <w:rPr>
          <w:rFonts w:asciiTheme="minorHAnsi" w:hAnsiTheme="minorHAnsi"/>
          <w:b/>
          <w:sz w:val="22"/>
          <w:szCs w:val="22"/>
        </w:rPr>
        <w:t xml:space="preserve">CRS Inpatient </w:t>
      </w:r>
      <w:r w:rsidR="00242927" w:rsidRPr="0066411C">
        <w:rPr>
          <w:rFonts w:asciiTheme="minorHAnsi" w:hAnsiTheme="minorHAnsi"/>
          <w:b/>
          <w:sz w:val="22"/>
          <w:szCs w:val="22"/>
        </w:rPr>
        <w:t>Units</w:t>
      </w:r>
    </w:p>
    <w:p w:rsidR="004653A3" w:rsidRPr="0066411C" w:rsidRDefault="004653A3" w:rsidP="00DF75E6">
      <w:pPr>
        <w:numPr>
          <w:ilvl w:val="0"/>
          <w:numId w:val="2"/>
        </w:numPr>
        <w:tabs>
          <w:tab w:val="clear" w:pos="60"/>
          <w:tab w:val="num" w:pos="720"/>
        </w:tabs>
        <w:ind w:left="720" w:hanging="300"/>
        <w:rPr>
          <w:rFonts w:asciiTheme="minorHAnsi" w:hAnsiTheme="minorHAnsi" w:cs="Arial"/>
          <w:sz w:val="22"/>
          <w:szCs w:val="22"/>
        </w:rPr>
      </w:pPr>
      <w:r w:rsidRPr="0066411C">
        <w:rPr>
          <w:rFonts w:asciiTheme="minorHAnsi" w:hAnsiTheme="minorHAnsi" w:cs="Arial"/>
          <w:sz w:val="22"/>
          <w:szCs w:val="22"/>
        </w:rPr>
        <w:t>The</w:t>
      </w:r>
      <w:r w:rsidRPr="0066411C">
        <w:rPr>
          <w:rFonts w:asciiTheme="minorHAnsi" w:hAnsiTheme="minorHAnsi" w:cs="Arial"/>
          <w:b/>
          <w:sz w:val="22"/>
          <w:szCs w:val="22"/>
        </w:rPr>
        <w:t xml:space="preserve"> </w:t>
      </w:r>
      <w:r w:rsidR="001A4671" w:rsidRPr="0066411C">
        <w:rPr>
          <w:rFonts w:asciiTheme="minorHAnsi" w:hAnsiTheme="minorHAnsi" w:cs="Arial"/>
          <w:sz w:val="22"/>
          <w:szCs w:val="22"/>
        </w:rPr>
        <w:t>a</w:t>
      </w:r>
      <w:r w:rsidRPr="0066411C">
        <w:rPr>
          <w:rFonts w:asciiTheme="minorHAnsi" w:hAnsiTheme="minorHAnsi" w:cs="Arial"/>
          <w:sz w:val="22"/>
          <w:szCs w:val="22"/>
        </w:rPr>
        <w:t>dult unit at</w:t>
      </w:r>
      <w:r w:rsidR="009766CA">
        <w:rPr>
          <w:rFonts w:asciiTheme="minorHAnsi" w:hAnsiTheme="minorHAnsi" w:cs="Arial"/>
          <w:b/>
          <w:sz w:val="22"/>
          <w:szCs w:val="22"/>
        </w:rPr>
        <w:t xml:space="preserve"> Moffitt Hospital</w:t>
      </w:r>
      <w:r w:rsidRPr="0066411C">
        <w:rPr>
          <w:rFonts w:asciiTheme="minorHAnsi" w:hAnsiTheme="minorHAnsi" w:cs="Arial"/>
          <w:sz w:val="22"/>
          <w:szCs w:val="22"/>
        </w:rPr>
        <w:t xml:space="preserve"> is comprised of 2 inpatient beds</w:t>
      </w:r>
      <w:r w:rsidR="001A4671" w:rsidRPr="0066411C">
        <w:rPr>
          <w:rFonts w:asciiTheme="minorHAnsi" w:hAnsiTheme="minorHAnsi" w:cs="Arial"/>
          <w:sz w:val="22"/>
          <w:szCs w:val="22"/>
        </w:rPr>
        <w:t>.</w:t>
      </w:r>
      <w:r w:rsidR="00DF75E6" w:rsidRPr="0066411C">
        <w:rPr>
          <w:rFonts w:asciiTheme="minorHAnsi" w:hAnsiTheme="minorHAnsi" w:cs="Arial"/>
          <w:sz w:val="22"/>
          <w:szCs w:val="22"/>
        </w:rPr>
        <w:t xml:space="preserve">  Protocols include the Islet Cell Transplant program, </w:t>
      </w:r>
      <w:proofErr w:type="spellStart"/>
      <w:r w:rsidR="00DF75E6" w:rsidRPr="0066411C">
        <w:rPr>
          <w:rFonts w:asciiTheme="minorHAnsi" w:hAnsiTheme="minorHAnsi" w:cs="Arial"/>
          <w:sz w:val="22"/>
          <w:szCs w:val="22"/>
        </w:rPr>
        <w:t>Fronto</w:t>
      </w:r>
      <w:proofErr w:type="spellEnd"/>
      <w:r w:rsidR="00DF75E6" w:rsidRPr="0066411C">
        <w:rPr>
          <w:rFonts w:asciiTheme="minorHAnsi" w:hAnsiTheme="minorHAnsi" w:cs="Arial"/>
          <w:sz w:val="22"/>
          <w:szCs w:val="22"/>
        </w:rPr>
        <w:t xml:space="preserve">-temporal Dementia studies, CJD protocols, Drugs of Abuse NIDA studies, and the large Brain Tumor Consortium Clinical Trials. </w:t>
      </w:r>
    </w:p>
    <w:p w:rsidR="004653A3" w:rsidRPr="0066411C" w:rsidRDefault="004653A3" w:rsidP="004653A3">
      <w:pPr>
        <w:numPr>
          <w:ilvl w:val="0"/>
          <w:numId w:val="1"/>
        </w:numPr>
        <w:rPr>
          <w:rFonts w:asciiTheme="minorHAnsi" w:hAnsiTheme="minorHAnsi" w:cs="Arial"/>
          <w:sz w:val="22"/>
          <w:szCs w:val="22"/>
        </w:rPr>
      </w:pPr>
      <w:r w:rsidRPr="0066411C">
        <w:rPr>
          <w:rFonts w:asciiTheme="minorHAnsi" w:hAnsiTheme="minorHAnsi" w:cs="Arial"/>
          <w:sz w:val="22"/>
          <w:szCs w:val="22"/>
        </w:rPr>
        <w:t>The 5270 sq</w:t>
      </w:r>
      <w:r w:rsidR="00C15877" w:rsidRPr="0066411C">
        <w:rPr>
          <w:rFonts w:asciiTheme="minorHAnsi" w:hAnsiTheme="minorHAnsi" w:cs="Arial"/>
          <w:sz w:val="22"/>
          <w:szCs w:val="22"/>
        </w:rPr>
        <w:t>.</w:t>
      </w:r>
      <w:r w:rsidRPr="0066411C">
        <w:rPr>
          <w:rFonts w:asciiTheme="minorHAnsi" w:hAnsiTheme="minorHAnsi" w:cs="Arial"/>
          <w:sz w:val="22"/>
          <w:szCs w:val="22"/>
        </w:rPr>
        <w:t xml:space="preserve"> ft</w:t>
      </w:r>
      <w:r w:rsidR="00C15877" w:rsidRPr="0066411C">
        <w:rPr>
          <w:rFonts w:asciiTheme="minorHAnsi" w:hAnsiTheme="minorHAnsi" w:cs="Arial"/>
          <w:sz w:val="22"/>
          <w:szCs w:val="22"/>
        </w:rPr>
        <w:t>.</w:t>
      </w:r>
      <w:r w:rsidRPr="0066411C">
        <w:rPr>
          <w:rFonts w:asciiTheme="minorHAnsi" w:hAnsiTheme="minorHAnsi" w:cs="Arial"/>
          <w:sz w:val="22"/>
          <w:szCs w:val="22"/>
        </w:rPr>
        <w:t xml:space="preserve"> adult unit at </w:t>
      </w:r>
      <w:r w:rsidRPr="0066411C">
        <w:rPr>
          <w:rFonts w:asciiTheme="minorHAnsi" w:hAnsiTheme="minorHAnsi" w:cs="Arial"/>
          <w:b/>
          <w:sz w:val="22"/>
          <w:szCs w:val="22"/>
        </w:rPr>
        <w:t>San Francisco General Hospital</w:t>
      </w:r>
      <w:r w:rsidRPr="0066411C">
        <w:rPr>
          <w:rFonts w:asciiTheme="minorHAnsi" w:hAnsiTheme="minorHAnsi" w:cs="Arial"/>
          <w:sz w:val="22"/>
          <w:szCs w:val="22"/>
        </w:rPr>
        <w:t xml:space="preserve"> includes 8 inpatient beds. The world-renowned unit develops treatment and prevention innovations for diseases that particularly afflict vulnerable urban populations. </w:t>
      </w:r>
    </w:p>
    <w:p w:rsidR="00242927" w:rsidRPr="0066411C" w:rsidRDefault="00242927" w:rsidP="00242927">
      <w:pPr>
        <w:rPr>
          <w:rFonts w:asciiTheme="minorHAnsi" w:hAnsiTheme="minorHAnsi"/>
          <w:sz w:val="22"/>
          <w:szCs w:val="22"/>
        </w:rPr>
      </w:pPr>
    </w:p>
    <w:p w:rsidR="004653A3" w:rsidRPr="0066411C" w:rsidRDefault="00242927" w:rsidP="00242927">
      <w:pPr>
        <w:rPr>
          <w:rFonts w:asciiTheme="minorHAnsi" w:hAnsiTheme="minorHAnsi"/>
          <w:b/>
          <w:sz w:val="22"/>
          <w:szCs w:val="22"/>
        </w:rPr>
      </w:pPr>
      <w:r w:rsidRPr="0066411C">
        <w:rPr>
          <w:rFonts w:asciiTheme="minorHAnsi" w:hAnsiTheme="minorHAnsi"/>
          <w:b/>
          <w:sz w:val="22"/>
          <w:szCs w:val="22"/>
        </w:rPr>
        <w:t>CRS Outpatient Units</w:t>
      </w:r>
    </w:p>
    <w:p w:rsidR="00242927" w:rsidRPr="0066411C" w:rsidRDefault="00242927" w:rsidP="00242927">
      <w:pPr>
        <w:pStyle w:val="ListParagraph"/>
        <w:numPr>
          <w:ilvl w:val="0"/>
          <w:numId w:val="4"/>
        </w:numPr>
        <w:rPr>
          <w:rFonts w:asciiTheme="minorHAnsi" w:hAnsiTheme="minorHAnsi"/>
          <w:sz w:val="22"/>
          <w:szCs w:val="22"/>
        </w:rPr>
      </w:pPr>
      <w:r w:rsidRPr="0066411C">
        <w:rPr>
          <w:rFonts w:asciiTheme="minorHAnsi" w:hAnsiTheme="minorHAnsi"/>
          <w:sz w:val="22"/>
          <w:szCs w:val="22"/>
        </w:rPr>
        <w:t xml:space="preserve">The </w:t>
      </w:r>
      <w:r w:rsidRPr="0066411C">
        <w:rPr>
          <w:rFonts w:asciiTheme="minorHAnsi" w:hAnsiTheme="minorHAnsi"/>
          <w:b/>
          <w:sz w:val="22"/>
          <w:szCs w:val="22"/>
        </w:rPr>
        <w:t>UCSF Clinical Research Center at Parnassus</w:t>
      </w:r>
      <w:r w:rsidRPr="0066411C">
        <w:rPr>
          <w:rFonts w:asciiTheme="minorHAnsi" w:hAnsiTheme="minorHAnsi"/>
          <w:sz w:val="22"/>
          <w:szCs w:val="22"/>
        </w:rPr>
        <w:t xml:space="preserve"> </w:t>
      </w:r>
      <w:r w:rsidR="00BE2EE9" w:rsidRPr="0066411C">
        <w:rPr>
          <w:rFonts w:asciiTheme="minorHAnsi" w:hAnsiTheme="minorHAnsi"/>
          <w:sz w:val="22"/>
          <w:szCs w:val="22"/>
        </w:rPr>
        <w:t>features 2500 sq</w:t>
      </w:r>
      <w:r w:rsidR="00C15877" w:rsidRPr="0066411C">
        <w:rPr>
          <w:rFonts w:asciiTheme="minorHAnsi" w:hAnsiTheme="minorHAnsi"/>
          <w:sz w:val="22"/>
          <w:szCs w:val="22"/>
        </w:rPr>
        <w:t>.</w:t>
      </w:r>
      <w:r w:rsidR="00BE2EE9" w:rsidRPr="0066411C">
        <w:rPr>
          <w:rFonts w:asciiTheme="minorHAnsi" w:hAnsiTheme="minorHAnsi"/>
          <w:sz w:val="22"/>
          <w:szCs w:val="22"/>
        </w:rPr>
        <w:t xml:space="preserve"> ft</w:t>
      </w:r>
      <w:r w:rsidR="00C15877" w:rsidRPr="0066411C">
        <w:rPr>
          <w:rFonts w:asciiTheme="minorHAnsi" w:hAnsiTheme="minorHAnsi"/>
          <w:sz w:val="22"/>
          <w:szCs w:val="22"/>
        </w:rPr>
        <w:t>.</w:t>
      </w:r>
      <w:r w:rsidRPr="0066411C">
        <w:rPr>
          <w:rFonts w:asciiTheme="minorHAnsi" w:hAnsiTheme="minorHAnsi"/>
          <w:sz w:val="22"/>
          <w:szCs w:val="22"/>
        </w:rPr>
        <w:t xml:space="preserve"> of newly renovated outpatient space and it includes multiple exam and procedure rooms.</w:t>
      </w:r>
    </w:p>
    <w:p w:rsidR="00242927" w:rsidRPr="0066411C" w:rsidRDefault="00242927" w:rsidP="00242927">
      <w:pPr>
        <w:pStyle w:val="ListParagraph"/>
        <w:numPr>
          <w:ilvl w:val="0"/>
          <w:numId w:val="4"/>
        </w:numPr>
        <w:rPr>
          <w:rFonts w:asciiTheme="minorHAnsi" w:hAnsiTheme="minorHAnsi"/>
          <w:sz w:val="22"/>
          <w:szCs w:val="22"/>
        </w:rPr>
      </w:pPr>
      <w:r w:rsidRPr="0066411C">
        <w:rPr>
          <w:rFonts w:asciiTheme="minorHAnsi" w:hAnsiTheme="minorHAnsi"/>
          <w:sz w:val="22"/>
          <w:szCs w:val="22"/>
        </w:rPr>
        <w:t xml:space="preserve">The </w:t>
      </w:r>
      <w:r w:rsidRPr="0066411C">
        <w:rPr>
          <w:rFonts w:asciiTheme="minorHAnsi" w:hAnsiTheme="minorHAnsi"/>
          <w:b/>
          <w:sz w:val="22"/>
          <w:szCs w:val="22"/>
        </w:rPr>
        <w:t>Pediatric Clinical Research Center</w:t>
      </w:r>
      <w:r w:rsidRPr="0066411C">
        <w:rPr>
          <w:rFonts w:asciiTheme="minorHAnsi" w:hAnsiTheme="minorHAnsi"/>
          <w:sz w:val="22"/>
          <w:szCs w:val="22"/>
        </w:rPr>
        <w:t xml:space="preserve">, located at </w:t>
      </w:r>
      <w:r w:rsidRPr="0066411C">
        <w:rPr>
          <w:rFonts w:asciiTheme="minorHAnsi" w:hAnsiTheme="minorHAnsi" w:cs="Arial"/>
          <w:sz w:val="22"/>
          <w:szCs w:val="22"/>
        </w:rPr>
        <w:t xml:space="preserve">UCSF Benioff Children’s Hospital, </w:t>
      </w:r>
      <w:r w:rsidR="007352F2" w:rsidRPr="0066411C">
        <w:rPr>
          <w:rFonts w:asciiTheme="minorHAnsi" w:hAnsiTheme="minorHAnsi"/>
          <w:sz w:val="22"/>
          <w:szCs w:val="22"/>
        </w:rPr>
        <w:t>is a</w:t>
      </w:r>
      <w:r w:rsidR="00BE2EE9" w:rsidRPr="0066411C">
        <w:rPr>
          <w:rFonts w:asciiTheme="minorHAnsi" w:hAnsiTheme="minorHAnsi" w:cs="Arial"/>
          <w:sz w:val="22"/>
          <w:szCs w:val="22"/>
        </w:rPr>
        <w:t xml:space="preserve"> 3080 sq</w:t>
      </w:r>
      <w:r w:rsidR="00C15877" w:rsidRPr="0066411C">
        <w:rPr>
          <w:rFonts w:asciiTheme="minorHAnsi" w:hAnsiTheme="minorHAnsi" w:cs="Arial"/>
          <w:sz w:val="22"/>
          <w:szCs w:val="22"/>
        </w:rPr>
        <w:t>.</w:t>
      </w:r>
      <w:r w:rsidR="00BE2EE9" w:rsidRPr="0066411C">
        <w:rPr>
          <w:rFonts w:asciiTheme="minorHAnsi" w:hAnsiTheme="minorHAnsi" w:cs="Arial"/>
          <w:sz w:val="22"/>
          <w:szCs w:val="22"/>
        </w:rPr>
        <w:t xml:space="preserve"> ft</w:t>
      </w:r>
      <w:r w:rsidR="00C15877" w:rsidRPr="0066411C">
        <w:rPr>
          <w:rFonts w:asciiTheme="minorHAnsi" w:hAnsiTheme="minorHAnsi" w:cs="Arial"/>
          <w:sz w:val="22"/>
          <w:szCs w:val="22"/>
        </w:rPr>
        <w:t>.</w:t>
      </w:r>
      <w:r w:rsidRPr="0066411C">
        <w:rPr>
          <w:rFonts w:asciiTheme="minorHAnsi" w:hAnsiTheme="minorHAnsi" w:cs="Arial"/>
          <w:sz w:val="22"/>
          <w:szCs w:val="22"/>
        </w:rPr>
        <w:t xml:space="preserve"> </w:t>
      </w:r>
      <w:r w:rsidR="007352F2" w:rsidRPr="0066411C">
        <w:rPr>
          <w:rFonts w:asciiTheme="minorHAnsi" w:hAnsiTheme="minorHAnsi" w:cs="Arial"/>
          <w:sz w:val="22"/>
          <w:szCs w:val="22"/>
        </w:rPr>
        <w:t>facility.</w:t>
      </w:r>
      <w:r w:rsidR="009766CA">
        <w:rPr>
          <w:rFonts w:asciiTheme="minorHAnsi" w:hAnsiTheme="minorHAnsi" w:cs="Arial"/>
          <w:sz w:val="22"/>
          <w:szCs w:val="22"/>
        </w:rPr>
        <w:t xml:space="preserve">  A</w:t>
      </w:r>
      <w:r w:rsidR="0066411C" w:rsidRPr="0066411C">
        <w:rPr>
          <w:rFonts w:asciiTheme="minorHAnsi" w:hAnsiTheme="minorHAnsi"/>
          <w:sz w:val="22"/>
          <w:szCs w:val="22"/>
        </w:rPr>
        <w:t>cute care mobile research nurse staff also complete research procedures and data collection within inpatient Pediatric units</w:t>
      </w:r>
    </w:p>
    <w:p w:rsidR="007352F2" w:rsidRPr="0066411C" w:rsidRDefault="007352F2" w:rsidP="00242927">
      <w:pPr>
        <w:pStyle w:val="ListParagraph"/>
        <w:numPr>
          <w:ilvl w:val="0"/>
          <w:numId w:val="4"/>
        </w:numPr>
        <w:rPr>
          <w:rFonts w:asciiTheme="minorHAnsi" w:hAnsiTheme="minorHAnsi"/>
          <w:sz w:val="22"/>
          <w:szCs w:val="22"/>
        </w:rPr>
      </w:pPr>
      <w:r w:rsidRPr="0066411C">
        <w:rPr>
          <w:rFonts w:asciiTheme="minorHAnsi" w:hAnsiTheme="minorHAnsi" w:cs="Arial"/>
          <w:sz w:val="22"/>
          <w:szCs w:val="22"/>
        </w:rPr>
        <w:t xml:space="preserve">The outpatient unit at </w:t>
      </w:r>
      <w:r w:rsidRPr="0066411C">
        <w:rPr>
          <w:rFonts w:asciiTheme="minorHAnsi" w:hAnsiTheme="minorHAnsi" w:cs="Arial"/>
          <w:b/>
          <w:sz w:val="22"/>
          <w:szCs w:val="22"/>
        </w:rPr>
        <w:t>San Francisco Veterans Affairs Medical Center (VAMC)</w:t>
      </w:r>
      <w:r w:rsidRPr="0066411C">
        <w:rPr>
          <w:rFonts w:asciiTheme="minorHAnsi" w:hAnsiTheme="minorHAnsi" w:cs="Arial"/>
          <w:sz w:val="22"/>
          <w:szCs w:val="22"/>
        </w:rPr>
        <w:t xml:space="preserve"> includes an outpatient suite and consultation rooms with 202 sq</w:t>
      </w:r>
      <w:r w:rsidR="003537F5">
        <w:rPr>
          <w:rFonts w:asciiTheme="minorHAnsi" w:hAnsiTheme="minorHAnsi" w:cs="Arial"/>
          <w:sz w:val="22"/>
          <w:szCs w:val="22"/>
        </w:rPr>
        <w:t>.</w:t>
      </w:r>
      <w:r w:rsidRPr="0066411C">
        <w:rPr>
          <w:rFonts w:asciiTheme="minorHAnsi" w:hAnsiTheme="minorHAnsi" w:cs="Arial"/>
          <w:sz w:val="22"/>
          <w:szCs w:val="22"/>
        </w:rPr>
        <w:t xml:space="preserve"> ft</w:t>
      </w:r>
      <w:r w:rsidR="003537F5">
        <w:rPr>
          <w:rFonts w:asciiTheme="minorHAnsi" w:hAnsiTheme="minorHAnsi" w:cs="Arial"/>
          <w:sz w:val="22"/>
          <w:szCs w:val="22"/>
        </w:rPr>
        <w:t>.</w:t>
      </w:r>
      <w:r w:rsidRPr="0066411C">
        <w:rPr>
          <w:rFonts w:asciiTheme="minorHAnsi" w:hAnsiTheme="minorHAnsi" w:cs="Arial"/>
          <w:sz w:val="22"/>
          <w:szCs w:val="22"/>
        </w:rPr>
        <w:t xml:space="preserve"> of exclusive use facilities and 445 sq</w:t>
      </w:r>
      <w:r w:rsidR="00C15877" w:rsidRPr="0066411C">
        <w:rPr>
          <w:rFonts w:asciiTheme="minorHAnsi" w:hAnsiTheme="minorHAnsi" w:cs="Arial"/>
          <w:sz w:val="22"/>
          <w:szCs w:val="22"/>
        </w:rPr>
        <w:t>.</w:t>
      </w:r>
      <w:r w:rsidRPr="0066411C">
        <w:rPr>
          <w:rFonts w:asciiTheme="minorHAnsi" w:hAnsiTheme="minorHAnsi" w:cs="Arial"/>
          <w:sz w:val="22"/>
          <w:szCs w:val="22"/>
        </w:rPr>
        <w:t xml:space="preserve"> ft</w:t>
      </w:r>
      <w:r w:rsidR="00C15877" w:rsidRPr="0066411C">
        <w:rPr>
          <w:rFonts w:asciiTheme="minorHAnsi" w:hAnsiTheme="minorHAnsi" w:cs="Arial"/>
          <w:sz w:val="22"/>
          <w:szCs w:val="22"/>
        </w:rPr>
        <w:t>.</w:t>
      </w:r>
      <w:r w:rsidRPr="0066411C">
        <w:rPr>
          <w:rFonts w:asciiTheme="minorHAnsi" w:hAnsiTheme="minorHAnsi" w:cs="Arial"/>
          <w:sz w:val="22"/>
          <w:szCs w:val="22"/>
        </w:rPr>
        <w:t xml:space="preserve"> of shared use facilities.</w:t>
      </w:r>
    </w:p>
    <w:p w:rsidR="002F375E" w:rsidRPr="0066411C" w:rsidRDefault="002F375E" w:rsidP="002F375E">
      <w:pPr>
        <w:ind w:left="720"/>
        <w:rPr>
          <w:rFonts w:asciiTheme="minorHAnsi" w:hAnsiTheme="minorHAnsi" w:cs="Arial"/>
          <w:sz w:val="22"/>
          <w:szCs w:val="22"/>
        </w:rPr>
      </w:pPr>
      <w:bookmarkStart w:id="0" w:name="_GoBack"/>
      <w:bookmarkEnd w:id="0"/>
    </w:p>
    <w:p w:rsidR="00BE2EE9" w:rsidRPr="0066411C" w:rsidRDefault="00BE2EE9" w:rsidP="00BE2EE9">
      <w:pPr>
        <w:rPr>
          <w:rFonts w:asciiTheme="minorHAnsi" w:hAnsiTheme="minorHAnsi"/>
          <w:sz w:val="22"/>
          <w:szCs w:val="22"/>
        </w:rPr>
      </w:pPr>
    </w:p>
    <w:p w:rsidR="00BE2EE9" w:rsidRPr="0066411C" w:rsidRDefault="00123D3B" w:rsidP="00BE2EE9">
      <w:pPr>
        <w:rPr>
          <w:rFonts w:asciiTheme="minorHAnsi" w:hAnsiTheme="minorHAnsi"/>
          <w:b/>
          <w:sz w:val="22"/>
          <w:szCs w:val="22"/>
        </w:rPr>
      </w:pPr>
      <w:r w:rsidRPr="0066411C">
        <w:rPr>
          <w:rFonts w:asciiTheme="minorHAnsi" w:hAnsiTheme="minorHAnsi"/>
          <w:b/>
          <w:sz w:val="22"/>
          <w:szCs w:val="22"/>
        </w:rPr>
        <w:t xml:space="preserve">Other </w:t>
      </w:r>
      <w:r w:rsidR="00BE2EE9" w:rsidRPr="0066411C">
        <w:rPr>
          <w:rFonts w:asciiTheme="minorHAnsi" w:hAnsiTheme="minorHAnsi"/>
          <w:b/>
          <w:sz w:val="22"/>
          <w:szCs w:val="22"/>
        </w:rPr>
        <w:t>CRS Cores</w:t>
      </w:r>
    </w:p>
    <w:p w:rsidR="003131E0" w:rsidRPr="0066411C" w:rsidRDefault="00BE2EE9" w:rsidP="003131E0">
      <w:pPr>
        <w:numPr>
          <w:ilvl w:val="0"/>
          <w:numId w:val="2"/>
        </w:numPr>
        <w:tabs>
          <w:tab w:val="clear" w:pos="60"/>
          <w:tab w:val="num" w:pos="720"/>
        </w:tabs>
        <w:ind w:left="720" w:hanging="300"/>
        <w:rPr>
          <w:rFonts w:asciiTheme="minorHAnsi" w:hAnsiTheme="minorHAnsi" w:cs="Arial"/>
          <w:b/>
          <w:sz w:val="22"/>
          <w:szCs w:val="22"/>
        </w:rPr>
      </w:pPr>
      <w:r w:rsidRPr="0066411C">
        <w:rPr>
          <w:rFonts w:asciiTheme="minorHAnsi" w:hAnsiTheme="minorHAnsi" w:cs="Arial"/>
          <w:sz w:val="22"/>
          <w:szCs w:val="22"/>
        </w:rPr>
        <w:t xml:space="preserve">The </w:t>
      </w:r>
      <w:r w:rsidRPr="0066411C">
        <w:rPr>
          <w:rFonts w:asciiTheme="minorHAnsi" w:hAnsiTheme="minorHAnsi" w:cs="Arial"/>
          <w:b/>
          <w:sz w:val="22"/>
          <w:szCs w:val="22"/>
        </w:rPr>
        <w:t>Sample Processing Core</w:t>
      </w:r>
      <w:r w:rsidRPr="0066411C">
        <w:rPr>
          <w:rFonts w:asciiTheme="minorHAnsi" w:hAnsiTheme="minorHAnsi" w:cs="Arial"/>
          <w:sz w:val="22"/>
          <w:szCs w:val="22"/>
        </w:rPr>
        <w:t xml:space="preserve"> supports more than 200 clinical research protocols annually.  Dedicated laboratories are located at Parnassus, SFGH, Mission Bay, and Mount Zion Hospitals, comprising 1600 sq</w:t>
      </w:r>
      <w:r w:rsidR="00C15877" w:rsidRPr="0066411C">
        <w:rPr>
          <w:rFonts w:asciiTheme="minorHAnsi" w:hAnsiTheme="minorHAnsi" w:cs="Arial"/>
          <w:sz w:val="22"/>
          <w:szCs w:val="22"/>
        </w:rPr>
        <w:t>.</w:t>
      </w:r>
      <w:r w:rsidRPr="0066411C">
        <w:rPr>
          <w:rFonts w:asciiTheme="minorHAnsi" w:hAnsiTheme="minorHAnsi" w:cs="Arial"/>
          <w:sz w:val="22"/>
          <w:szCs w:val="22"/>
        </w:rPr>
        <w:t xml:space="preserve"> ft</w:t>
      </w:r>
      <w:r w:rsidR="00C15877" w:rsidRPr="0066411C">
        <w:rPr>
          <w:rFonts w:asciiTheme="minorHAnsi" w:hAnsiTheme="minorHAnsi" w:cs="Arial"/>
          <w:sz w:val="22"/>
          <w:szCs w:val="22"/>
        </w:rPr>
        <w:t>.</w:t>
      </w:r>
      <w:r w:rsidRPr="0066411C">
        <w:rPr>
          <w:rFonts w:asciiTheme="minorHAnsi" w:hAnsiTheme="minorHAnsi" w:cs="Arial"/>
          <w:sz w:val="22"/>
          <w:szCs w:val="22"/>
        </w:rPr>
        <w:t xml:space="preserve"> in total. Each facility is staffed with dedicated research laboratory technicians. Services available include routine sample processing, shipping of hazardous materials, PBMC isolation and viable cryopreservation of cells, </w:t>
      </w:r>
      <w:r w:rsidR="003131E0" w:rsidRPr="0066411C">
        <w:rPr>
          <w:rFonts w:asciiTheme="minorHAnsi" w:hAnsiTheme="minorHAnsi" w:cs="Arial"/>
          <w:sz w:val="22"/>
          <w:szCs w:val="22"/>
        </w:rPr>
        <w:t xml:space="preserve">and short-term sample storage.  </w:t>
      </w:r>
    </w:p>
    <w:p w:rsidR="00BE2EE9" w:rsidRPr="0066411C" w:rsidRDefault="00BE2EE9" w:rsidP="003131E0">
      <w:pPr>
        <w:numPr>
          <w:ilvl w:val="0"/>
          <w:numId w:val="2"/>
        </w:numPr>
        <w:tabs>
          <w:tab w:val="clear" w:pos="60"/>
          <w:tab w:val="num" w:pos="720"/>
        </w:tabs>
        <w:ind w:left="720" w:hanging="300"/>
        <w:rPr>
          <w:rFonts w:asciiTheme="minorHAnsi" w:hAnsiTheme="minorHAnsi" w:cs="Arial"/>
          <w:b/>
          <w:sz w:val="22"/>
          <w:szCs w:val="22"/>
        </w:rPr>
      </w:pPr>
      <w:r w:rsidRPr="0066411C">
        <w:rPr>
          <w:rFonts w:asciiTheme="minorHAnsi" w:hAnsiTheme="minorHAnsi" w:cs="Arial"/>
          <w:sz w:val="22"/>
          <w:szCs w:val="22"/>
        </w:rPr>
        <w:t xml:space="preserve">The </w:t>
      </w:r>
      <w:r w:rsidR="003131E0" w:rsidRPr="0066411C">
        <w:rPr>
          <w:rFonts w:asciiTheme="minorHAnsi" w:hAnsiTheme="minorHAnsi"/>
          <w:b/>
          <w:sz w:val="22"/>
          <w:szCs w:val="22"/>
        </w:rPr>
        <w:t>Body Composition, Exercise Physiology and Energy Metabolism Core</w:t>
      </w:r>
      <w:r w:rsidR="003131E0" w:rsidRPr="0066411C">
        <w:rPr>
          <w:rFonts w:asciiTheme="minorHAnsi" w:hAnsiTheme="minorHAnsi"/>
          <w:sz w:val="22"/>
          <w:szCs w:val="22"/>
        </w:rPr>
        <w:t xml:space="preserve"> </w:t>
      </w:r>
      <w:proofErr w:type="gramStart"/>
      <w:r w:rsidRPr="0066411C">
        <w:rPr>
          <w:rFonts w:asciiTheme="minorHAnsi" w:hAnsiTheme="minorHAnsi" w:cs="Arial"/>
          <w:sz w:val="22"/>
          <w:szCs w:val="22"/>
        </w:rPr>
        <w:t>provides</w:t>
      </w:r>
      <w:proofErr w:type="gramEnd"/>
      <w:r w:rsidRPr="0066411C">
        <w:rPr>
          <w:rFonts w:asciiTheme="minorHAnsi" w:hAnsiTheme="minorHAnsi" w:cs="Arial"/>
          <w:sz w:val="22"/>
          <w:szCs w:val="22"/>
        </w:rPr>
        <w:t xml:space="preserve"> </w:t>
      </w:r>
      <w:r w:rsidR="00E845E5" w:rsidRPr="0066411C">
        <w:rPr>
          <w:rFonts w:asciiTheme="minorHAnsi" w:hAnsiTheme="minorHAnsi" w:cs="Arial"/>
          <w:sz w:val="22"/>
          <w:szCs w:val="22"/>
        </w:rPr>
        <w:t xml:space="preserve">diverse </w:t>
      </w:r>
      <w:r w:rsidRPr="0066411C">
        <w:rPr>
          <w:rFonts w:asciiTheme="minorHAnsi" w:hAnsiTheme="minorHAnsi" w:cs="Arial"/>
          <w:sz w:val="22"/>
          <w:szCs w:val="22"/>
        </w:rPr>
        <w:t xml:space="preserve">services to support multiple principal investigators at the Parnassus campus. Exercise testing </w:t>
      </w:r>
      <w:r w:rsidR="003131E0" w:rsidRPr="0066411C">
        <w:rPr>
          <w:rFonts w:asciiTheme="minorHAnsi" w:hAnsiTheme="minorHAnsi" w:cs="Arial"/>
          <w:sz w:val="22"/>
          <w:szCs w:val="22"/>
        </w:rPr>
        <w:t>s</w:t>
      </w:r>
      <w:r w:rsidRPr="0066411C">
        <w:rPr>
          <w:rFonts w:asciiTheme="minorHAnsi" w:hAnsiTheme="minorHAnsi" w:cs="Arial"/>
          <w:sz w:val="22"/>
          <w:szCs w:val="22"/>
        </w:rPr>
        <w:t xml:space="preserve">ervices include </w:t>
      </w:r>
      <w:r w:rsidRPr="0066411C">
        <w:rPr>
          <w:rFonts w:asciiTheme="minorHAnsi" w:hAnsiTheme="minorHAnsi"/>
          <w:sz w:val="22"/>
          <w:szCs w:val="22"/>
        </w:rPr>
        <w:t xml:space="preserve">treadmill testing, cycle </w:t>
      </w:r>
      <w:proofErr w:type="spellStart"/>
      <w:r w:rsidRPr="0066411C">
        <w:rPr>
          <w:rFonts w:asciiTheme="minorHAnsi" w:hAnsiTheme="minorHAnsi"/>
          <w:sz w:val="22"/>
          <w:szCs w:val="22"/>
        </w:rPr>
        <w:t>ergometry</w:t>
      </w:r>
      <w:proofErr w:type="spellEnd"/>
      <w:r w:rsidRPr="0066411C">
        <w:rPr>
          <w:rFonts w:asciiTheme="minorHAnsi" w:hAnsiTheme="minorHAnsi"/>
          <w:sz w:val="22"/>
          <w:szCs w:val="22"/>
        </w:rPr>
        <w:t xml:space="preserve">, 6-minute walk tests, gait-speed, and shuttle walk.  Other services offered include muscle function testing, respiratory gas analysis, high resolution 3D optical whole body scanning, </w:t>
      </w:r>
      <w:proofErr w:type="spellStart"/>
      <w:r w:rsidRPr="0066411C">
        <w:rPr>
          <w:rFonts w:asciiTheme="minorHAnsi" w:hAnsiTheme="minorHAnsi"/>
          <w:sz w:val="22"/>
          <w:szCs w:val="22"/>
        </w:rPr>
        <w:t>bioimpedance</w:t>
      </w:r>
      <w:proofErr w:type="spellEnd"/>
      <w:r w:rsidRPr="0066411C">
        <w:rPr>
          <w:rFonts w:asciiTheme="minorHAnsi" w:hAnsiTheme="minorHAnsi"/>
          <w:sz w:val="22"/>
          <w:szCs w:val="22"/>
        </w:rPr>
        <w:t xml:space="preserve"> measures, and DXA sca</w:t>
      </w:r>
      <w:r w:rsidR="005B60C2" w:rsidRPr="0066411C">
        <w:rPr>
          <w:rFonts w:asciiTheme="minorHAnsi" w:hAnsiTheme="minorHAnsi"/>
          <w:sz w:val="22"/>
          <w:szCs w:val="22"/>
        </w:rPr>
        <w:t>nning.</w:t>
      </w:r>
    </w:p>
    <w:p w:rsidR="005725F7" w:rsidRPr="0066411C" w:rsidRDefault="00DF75E6" w:rsidP="005725F7">
      <w:pPr>
        <w:numPr>
          <w:ilvl w:val="0"/>
          <w:numId w:val="2"/>
        </w:numPr>
        <w:tabs>
          <w:tab w:val="clear" w:pos="60"/>
          <w:tab w:val="num" w:pos="720"/>
        </w:tabs>
        <w:ind w:left="720" w:hanging="300"/>
        <w:rPr>
          <w:rFonts w:asciiTheme="minorHAnsi" w:hAnsiTheme="minorHAnsi" w:cs="Arial"/>
          <w:sz w:val="22"/>
          <w:szCs w:val="22"/>
        </w:rPr>
      </w:pPr>
      <w:r w:rsidRPr="0066411C">
        <w:rPr>
          <w:rFonts w:asciiTheme="minorHAnsi" w:hAnsiTheme="minorHAnsi" w:cs="Arial"/>
          <w:sz w:val="22"/>
          <w:szCs w:val="22"/>
        </w:rPr>
        <w:t>The</w:t>
      </w:r>
      <w:r w:rsidRPr="0066411C">
        <w:rPr>
          <w:rFonts w:asciiTheme="minorHAnsi" w:hAnsiTheme="minorHAnsi" w:cs="Arial"/>
          <w:b/>
          <w:sz w:val="22"/>
          <w:szCs w:val="22"/>
        </w:rPr>
        <w:t xml:space="preserve"> </w:t>
      </w:r>
      <w:r w:rsidR="005725F7" w:rsidRPr="0066411C">
        <w:rPr>
          <w:rFonts w:asciiTheme="minorHAnsi" w:hAnsiTheme="minorHAnsi" w:cs="Arial"/>
          <w:b/>
          <w:sz w:val="22"/>
          <w:szCs w:val="22"/>
        </w:rPr>
        <w:t xml:space="preserve">Neuropsychological Development Core </w:t>
      </w:r>
      <w:r w:rsidR="005725F7" w:rsidRPr="0066411C">
        <w:rPr>
          <w:rFonts w:asciiTheme="minorHAnsi" w:hAnsiTheme="minorHAnsi" w:cs="Arial"/>
          <w:sz w:val="22"/>
          <w:szCs w:val="22"/>
        </w:rPr>
        <w:t xml:space="preserve">carries out extensive neuropsychological evaluations of children with various medical conditions who participate in medical studies under the auspices of the CRS. The association between neuropsychological outcomes and imaging studies, as well as clinical phenotype, is an important component of the pediatric clinical research portfolio. Besides the direct neuropsychological assessment of children, this work has increasingly included participation in study design for upcoming projects and consultation about choice of goal-appropriate measures, test use, scoring, data collection in ongoing studies, as </w:t>
      </w:r>
      <w:r w:rsidR="005725F7" w:rsidRPr="0066411C">
        <w:rPr>
          <w:rFonts w:asciiTheme="minorHAnsi" w:hAnsiTheme="minorHAnsi" w:cs="Arial"/>
          <w:sz w:val="22"/>
          <w:szCs w:val="22"/>
        </w:rPr>
        <w:lastRenderedPageBreak/>
        <w:t>well as the publication of findings. When appropriate, services will be provided to investigators at other CRS units with neuro-developmental assessments.</w:t>
      </w:r>
    </w:p>
    <w:p w:rsidR="00DF75E6" w:rsidRPr="0066411C" w:rsidRDefault="00DF75E6" w:rsidP="005725F7">
      <w:pPr>
        <w:numPr>
          <w:ilvl w:val="0"/>
          <w:numId w:val="2"/>
        </w:numPr>
        <w:tabs>
          <w:tab w:val="clear" w:pos="60"/>
          <w:tab w:val="num" w:pos="720"/>
        </w:tabs>
        <w:ind w:left="720" w:hanging="300"/>
        <w:rPr>
          <w:rFonts w:asciiTheme="minorHAnsi" w:hAnsiTheme="minorHAnsi" w:cs="Arial"/>
          <w:sz w:val="22"/>
          <w:szCs w:val="22"/>
        </w:rPr>
      </w:pPr>
      <w:r w:rsidRPr="0066411C">
        <w:rPr>
          <w:rFonts w:asciiTheme="minorHAnsi" w:hAnsiTheme="minorHAnsi" w:cs="Arial"/>
          <w:sz w:val="22"/>
          <w:szCs w:val="22"/>
        </w:rPr>
        <w:t>The</w:t>
      </w:r>
      <w:r w:rsidRPr="0066411C">
        <w:rPr>
          <w:rFonts w:asciiTheme="minorHAnsi" w:hAnsiTheme="minorHAnsi" w:cs="Arial"/>
          <w:b/>
          <w:sz w:val="22"/>
          <w:szCs w:val="22"/>
        </w:rPr>
        <w:t xml:space="preserve"> Neonatal Clinical Research Center </w:t>
      </w:r>
      <w:r w:rsidRPr="0066411C">
        <w:rPr>
          <w:rFonts w:asciiTheme="minorHAnsi" w:hAnsiTheme="minorHAnsi"/>
          <w:sz w:val="22"/>
          <w:szCs w:val="22"/>
        </w:rPr>
        <w:t>facilitates the research process through support of multidisciplinary investigators in the conduct of innovative clinical research in the UCSF Neonatal Intensive Care Unit (NICU), Pediatric Intensive Care Unit (PICU)</w:t>
      </w:r>
      <w:r w:rsidR="003F6E33">
        <w:rPr>
          <w:rFonts w:asciiTheme="minorHAnsi" w:hAnsiTheme="minorHAnsi"/>
          <w:sz w:val="22"/>
          <w:szCs w:val="22"/>
        </w:rPr>
        <w:t>,</w:t>
      </w:r>
      <w:r w:rsidRPr="0066411C">
        <w:rPr>
          <w:rFonts w:asciiTheme="minorHAnsi" w:hAnsiTheme="minorHAnsi"/>
          <w:sz w:val="22"/>
          <w:szCs w:val="22"/>
        </w:rPr>
        <w:t xml:space="preserve"> and Pediatric Cardiac Intensive Care Units (PCIC). A Clinical Research Coordinator offers the following services: eligibility screening, coordination of procedure scheduling and follow-up with the families of participants.</w:t>
      </w:r>
    </w:p>
    <w:p w:rsidR="005725F7" w:rsidRPr="009766CA" w:rsidRDefault="005725F7" w:rsidP="00A64CAF">
      <w:pPr>
        <w:rPr>
          <w:rFonts w:asciiTheme="minorHAnsi" w:hAnsiTheme="minorHAnsi" w:cs="Arial"/>
          <w:b/>
          <w:sz w:val="22"/>
          <w:szCs w:val="22"/>
        </w:rPr>
      </w:pPr>
    </w:p>
    <w:sectPr w:rsidR="005725F7" w:rsidRPr="00976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14CC"/>
    <w:multiLevelType w:val="hybridMultilevel"/>
    <w:tmpl w:val="00202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3F78F2"/>
    <w:multiLevelType w:val="multilevel"/>
    <w:tmpl w:val="4EC6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57B2F"/>
    <w:multiLevelType w:val="hybridMultilevel"/>
    <w:tmpl w:val="2164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F34ABB"/>
    <w:multiLevelType w:val="hybridMultilevel"/>
    <w:tmpl w:val="410A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687EC1"/>
    <w:multiLevelType w:val="hybridMultilevel"/>
    <w:tmpl w:val="C2B4F172"/>
    <w:lvl w:ilvl="0" w:tplc="1E761454">
      <w:start w:val="1"/>
      <w:numFmt w:val="bullet"/>
      <w:lvlText w:val=""/>
      <w:lvlJc w:val="left"/>
      <w:pPr>
        <w:tabs>
          <w:tab w:val="num" w:pos="60"/>
        </w:tabs>
        <w:ind w:left="420"/>
      </w:pPr>
      <w:rPr>
        <w:rFonts w:ascii="Symbol" w:hAnsi="Symbol" w:hint="default"/>
        <w:color w:val="000000"/>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A4"/>
    <w:rsid w:val="00100544"/>
    <w:rsid w:val="00123D3B"/>
    <w:rsid w:val="001A4671"/>
    <w:rsid w:val="00242927"/>
    <w:rsid w:val="002F375E"/>
    <w:rsid w:val="003131E0"/>
    <w:rsid w:val="00342C0B"/>
    <w:rsid w:val="003537F5"/>
    <w:rsid w:val="003F6E33"/>
    <w:rsid w:val="004653A3"/>
    <w:rsid w:val="005725F7"/>
    <w:rsid w:val="005A5ED6"/>
    <w:rsid w:val="005B60C2"/>
    <w:rsid w:val="006445C9"/>
    <w:rsid w:val="0066411C"/>
    <w:rsid w:val="007352F2"/>
    <w:rsid w:val="007D54B6"/>
    <w:rsid w:val="00870832"/>
    <w:rsid w:val="008872A4"/>
    <w:rsid w:val="008C1793"/>
    <w:rsid w:val="009766CA"/>
    <w:rsid w:val="00A24F87"/>
    <w:rsid w:val="00A64CAF"/>
    <w:rsid w:val="00B93DAD"/>
    <w:rsid w:val="00BB1687"/>
    <w:rsid w:val="00BE2EE9"/>
    <w:rsid w:val="00C15877"/>
    <w:rsid w:val="00C86B64"/>
    <w:rsid w:val="00D9111B"/>
    <w:rsid w:val="00DF75E6"/>
    <w:rsid w:val="00E344FE"/>
    <w:rsid w:val="00E53F20"/>
    <w:rsid w:val="00E8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A4"/>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3A3"/>
    <w:pPr>
      <w:ind w:left="720"/>
      <w:contextualSpacing/>
    </w:pPr>
  </w:style>
  <w:style w:type="paragraph" w:styleId="NormalWeb">
    <w:name w:val="Normal (Web)"/>
    <w:basedOn w:val="Normal"/>
    <w:uiPriority w:val="99"/>
    <w:unhideWhenUsed/>
    <w:rsid w:val="00BE2EE9"/>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A4"/>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3A3"/>
    <w:pPr>
      <w:ind w:left="720"/>
      <w:contextualSpacing/>
    </w:pPr>
  </w:style>
  <w:style w:type="paragraph" w:styleId="NormalWeb">
    <w:name w:val="Normal (Web)"/>
    <w:basedOn w:val="Normal"/>
    <w:uiPriority w:val="99"/>
    <w:unhideWhenUsed/>
    <w:rsid w:val="00BE2EE9"/>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Staub, Wendy</dc:creator>
  <cp:lastModifiedBy>Staub, Wendy</cp:lastModifiedBy>
  <cp:revision>3</cp:revision>
  <dcterms:created xsi:type="dcterms:W3CDTF">2017-03-13T16:55:00Z</dcterms:created>
  <dcterms:modified xsi:type="dcterms:W3CDTF">2017-03-13T16:56:00Z</dcterms:modified>
</cp:coreProperties>
</file>